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w:t>
            </w:r>
            <w:bookmarkEnd w:id="2"/>
          </w:p>
        </w:tc>
      </w:tr>
    </w:tbl>
    <w:p w:rsidR="00832CC9" w:rsidRPr="00F72A1E" w:rsidRDefault="00832CC9" w:rsidP="0006079E">
      <w:pPr>
        <w:jc w:val="center"/>
      </w:pPr>
    </w:p>
    <w:p w:rsidR="00832CC9" w:rsidRPr="00F72A1E" w:rsidRDefault="00832CC9" w:rsidP="0006079E">
      <w:pPr>
        <w:jc w:val="center"/>
      </w:pPr>
    </w:p>
    <w:p w:rsidR="00D74E5E" w:rsidRPr="00C852C9" w:rsidRDefault="00D74E5E" w:rsidP="00D74E5E">
      <w:pPr>
        <w:jc w:val="center"/>
        <w:rPr>
          <w:b/>
          <w:color w:val="000000"/>
          <w:lang w:eastAsia="lt-LT"/>
        </w:rPr>
      </w:pPr>
      <w:r>
        <w:rPr>
          <w:b/>
          <w:color w:val="000000"/>
          <w:lang w:eastAsia="lt-LT"/>
        </w:rPr>
        <w:t>KLAIPĖDOS „AUKURO“ GIMNAZIJOS</w:t>
      </w:r>
    </w:p>
    <w:p w:rsidR="00D74E5E" w:rsidRPr="007F425A" w:rsidRDefault="00D74E5E" w:rsidP="00D74E5E">
      <w:pPr>
        <w:jc w:val="center"/>
        <w:rPr>
          <w:color w:val="000000"/>
          <w:lang w:eastAsia="lt-LT"/>
        </w:rPr>
      </w:pPr>
      <w:r>
        <w:rPr>
          <w:b/>
          <w:bCs/>
          <w:color w:val="000000"/>
          <w:lang w:eastAsia="lt-LT"/>
        </w:rPr>
        <w:t xml:space="preserve">2021 </w:t>
      </w:r>
      <w:r w:rsidRPr="007F425A">
        <w:rPr>
          <w:b/>
          <w:bCs/>
          <w:color w:val="000000"/>
          <w:lang w:eastAsia="lt-LT"/>
        </w:rPr>
        <w:t>METŲ VEIKLOS ATASKAITA</w:t>
      </w:r>
    </w:p>
    <w:p w:rsidR="00832CC9" w:rsidRPr="00F72A1E" w:rsidRDefault="00832CC9" w:rsidP="0006079E">
      <w:pPr>
        <w:jc w:val="center"/>
      </w:pPr>
    </w:p>
    <w:p w:rsidR="00F315C0" w:rsidRPr="00FA3699" w:rsidRDefault="00F315C0" w:rsidP="00FE68A0">
      <w:pPr>
        <w:ind w:firstLine="603"/>
        <w:jc w:val="both"/>
        <w:rPr>
          <w:strike/>
        </w:rPr>
      </w:pPr>
      <w:r w:rsidRPr="00FA3699">
        <w:t xml:space="preserve">Klaipėdos </w:t>
      </w:r>
      <w:r>
        <w:t>„Aukuro“</w:t>
      </w:r>
      <w:r w:rsidRPr="00FA3699">
        <w:t xml:space="preserve"> gimnazija (toliau – Gimnazija) įgyvendina </w:t>
      </w:r>
      <w:r>
        <w:t>pagrindinio ugdymo II dalies, pagrindinio ugdymo II dalies kartu su sporto ugdymu, vidurinio ugdymo, vidurinio ugdymo kartu su sporto ugdymu bei neformaliojo vaikų švietimo</w:t>
      </w:r>
      <w:r w:rsidRPr="00FA3699">
        <w:t xml:space="preserve"> programas</w:t>
      </w:r>
      <w:r>
        <w:t>. Gimnazijoje diegiamas integruoto dalyko (istorijos ir prancūzų kalbos) mokymo(si) bendrajame ugdyme modelis (IDUKM), taikomi Humanistinės kultūros ugdymo menine veikla sampratos elementai</w:t>
      </w:r>
      <w:r w:rsidRPr="00FA3699">
        <w:t xml:space="preserve">. 2021-09-01 duomenimis Gimnazijoje ugdyti </w:t>
      </w:r>
      <w:r>
        <w:t xml:space="preserve">504 </w:t>
      </w:r>
      <w:r w:rsidRPr="00FA3699">
        <w:t xml:space="preserve">mokiniai (2020 m. – </w:t>
      </w:r>
      <w:r>
        <w:t>481</w:t>
      </w:r>
      <w:r w:rsidRPr="00FA3699">
        <w:t xml:space="preserve">), iš jų </w:t>
      </w:r>
      <w:r>
        <w:t>287 mokiniai – I–II</w:t>
      </w:r>
      <w:r w:rsidRPr="00FA3699">
        <w:t xml:space="preserve"> klasėse, </w:t>
      </w:r>
      <w:r>
        <w:t>217</w:t>
      </w:r>
      <w:r w:rsidRPr="00FA3699">
        <w:t xml:space="preserve"> mokinių – I</w:t>
      </w:r>
      <w:r>
        <w:t>II</w:t>
      </w:r>
      <w:r w:rsidRPr="00FA3699">
        <w:t>–IV klasėse</w:t>
      </w:r>
      <w:r w:rsidRPr="00B9702F">
        <w:t>. Dirbo 52 pedagogai ir pagalbos mokiniui specialistai, t. y. 61 etatas (2020 m. – 48,68 etato), ir 20 nepedagoginių darbuotojų, t. y. 26 etato (2020 m. – 25,5 etato).</w:t>
      </w:r>
      <w:r w:rsidRPr="00FA3699">
        <w:t xml:space="preserve"> </w:t>
      </w:r>
    </w:p>
    <w:p w:rsidR="00F315C0" w:rsidRPr="00FA3699" w:rsidRDefault="00F315C0" w:rsidP="00FE68A0">
      <w:pPr>
        <w:tabs>
          <w:tab w:val="left" w:pos="924"/>
        </w:tabs>
        <w:ind w:firstLine="603"/>
        <w:jc w:val="both"/>
      </w:pPr>
      <w:r>
        <w:t>2021 m.</w:t>
      </w:r>
      <w:r w:rsidRPr="00FA3699">
        <w:t xml:space="preserve"> Gimnazija veikė, vadovaudamasi 2021–2023 m. strateginiu planu (toliau – Strateginis planas) ir 2021 m. veiklos planu (toliau – Veiklos planas). Gimnazijos bendruomenė 20</w:t>
      </w:r>
      <w:r>
        <w:t>21 m. išsikėlė šias prioritetine</w:t>
      </w:r>
      <w:r w:rsidRPr="00FA3699">
        <w:t xml:space="preserve">s veiklos kryptis: 1) </w:t>
      </w:r>
      <w:r>
        <w:t xml:space="preserve">profesinės pedagogų skaitmeninio raštingumo tobulinimas, taikant virtualias ir nuotoliniam mokymui(si) skirtas platformas; </w:t>
      </w:r>
      <w:r w:rsidRPr="00FA3699">
        <w:t xml:space="preserve">2) </w:t>
      </w:r>
      <w:r>
        <w:t>veiksmingos švietimo pagalbos įvairių gebėjimų mokiniams teikimas, taikant mokinio pažangos matavimo sistemą</w:t>
      </w:r>
      <w:r w:rsidRPr="00FA3699">
        <w:t>; 3)</w:t>
      </w:r>
      <w:r>
        <w:t xml:space="preserve"> veikimas kartu, kuriant savivaldos, socialinės partnerystės ir vadovų lyderystės darną.</w:t>
      </w:r>
      <w:r w:rsidRPr="00FA3699">
        <w:t xml:space="preserve"> Strateginiam</w:t>
      </w:r>
      <w:r>
        <w:t>s</w:t>
      </w:r>
      <w:r w:rsidRPr="00FA3699">
        <w:t xml:space="preserve"> tik</w:t>
      </w:r>
      <w:r>
        <w:t>slams</w:t>
      </w:r>
      <w:r w:rsidRPr="00FA3699">
        <w:t xml:space="preserve"> įgyvendinti Strateginiame ir Veiklos planuose buvo iškelti konkretūs veiklos tikslai ir uždaviniai, numatytos pamatuotos priemonės laukiamam rezultatui pasiekti.</w:t>
      </w:r>
    </w:p>
    <w:p w:rsidR="00F315C0" w:rsidRDefault="00F315C0" w:rsidP="00FE68A0">
      <w:pPr>
        <w:ind w:firstLine="603"/>
        <w:jc w:val="both"/>
      </w:pPr>
      <w:r w:rsidRPr="00FA3699">
        <w:t xml:space="preserve">Siekiant Strateginio plano pirmojo tikslo – </w:t>
      </w:r>
      <w:r>
        <w:t xml:space="preserve">užtikrinti kokybišką ugdymo proceso organizavimą </w:t>
      </w:r>
      <w:r w:rsidRPr="00FA3699">
        <w:t xml:space="preserve">– Gimnazijos veikla buvo orientuojama į </w:t>
      </w:r>
      <w:r>
        <w:t>saugios ir inovatyvios ugdymosi aplinkos kūrimą, sudarančią galimybes kiekvienam besimokančiajam siekti optimalios asmeninės akademinės pažangos bei patirti ugdymosi sėkmę. Pirmajam tikslui pasiekti buvo vykdomi du Veiklos plano uždaviniai:</w:t>
      </w:r>
    </w:p>
    <w:p w:rsidR="00F315C0" w:rsidRDefault="00F315C0" w:rsidP="00FE68A0">
      <w:pPr>
        <w:ind w:firstLine="603"/>
        <w:jc w:val="both"/>
      </w:pPr>
      <w:r>
        <w:t xml:space="preserve">− įgyvendinant pirmąjį uždavinį – sudaryti sąlygas ugdytis ir gerinti ugdymo proceso kokybę – sėkmingai įvykdytos šios priemonės: organizuota 519 individualių ir grupinių konsultacijų, skirtų mokymosi praradimams kompensuoti, bei 131 konsultacija, skirta abiturientų pasiekimams gerinti. Gimnazijos psichologas suteikė 168 individualias konsultacijas 35 mokiniams, turintiems emocinių, psichologinių, mokymosi problemų, 12 konsultacijų tėvams bei 31 konsultaciją mokytojams. Socialinis pedagogas 246 mokiniams suteikė pagalbą sprendžiant mokymosi, elgesio, pamokų lankymo problemas, padėjo sudaryti individualius atsiskaitymų planus, konsultavo 68 tėvus, sprendžiant problemas, trukdančias vaiko ugdymui(si), ypač nuotolinio mokymosi metu. Organizuoti struktūruoti trišaliai pokalbiai, aptartos mokinių sėkmės galimybės, teiktos atvejo rekomendacijos. Formuota pagalbos mokiniui ir jo šeimai kultūra. Organizuotos patyriminės bei integruotos veiklos, vykdyti bandomieji brandos egzaminai, Gimnazijos dalykų olimpiados, konkursai; </w:t>
      </w:r>
    </w:p>
    <w:p w:rsidR="00F315C0" w:rsidRDefault="00F315C0" w:rsidP="00FE68A0">
      <w:pPr>
        <w:ind w:firstLine="603"/>
        <w:jc w:val="both"/>
      </w:pPr>
      <w:r>
        <w:t>− įgyvendinant antrąjį uždavinį – gerinti ugdymo kokybę siekiant kiekvieno mokinio pažangos – įvykdyta 13 priemonių. Mokytojai individualizavo, diferencijavo ir personalizavo mokymą(si) pamokose, specialiųjų poreikių mokiniams pritaikytas ugdymo turinys bei teikta švietimo pagalba. Vyko netradicinės integruotos pamokos nuotoliniu būdu bendradarbiaujant su Vilniaus, Kauno technologijų universitetais, įgyvendintas Klaipėdos universiteto projektas „Iškeisk pamoką į paskaitą“, kurių lektoriai buvo šių aukštųjų mokyklų dėstytojai. Organizuotas patyriminis ugdymas, vykdyta istorijos dalyko ir prancūzų kalbos integracija, stiprintos STEAM veiklos. Užtikrintas sporto klasių mokinių (5 klasės, 113 mokinių) bendrojo ugdymo programų įgyvendinimas bei sporto šakų (Gimnazijoje mokosi 14 sporto šakų atstovai) rytinių treniruočių organizavimas. Stebėta, fiksuota ir reflektuota mokinių individuali pažanga bei pasiekimai.</w:t>
      </w:r>
    </w:p>
    <w:p w:rsidR="00F315C0" w:rsidRDefault="00F315C0" w:rsidP="00FE68A0">
      <w:pPr>
        <w:ind w:firstLine="603"/>
        <w:jc w:val="both"/>
      </w:pPr>
      <w:r>
        <w:lastRenderedPageBreak/>
        <w:t>Numatytų veiklų įgyvendinimą rodo mokinių pasiekimai, popamokinė veikla.  2021 m. visi 124 II gimnazinių klasių mokiniai įgijo pagrindinį išsilavinimą, iš jų 102 (82,3 proc.) tęsia mokymąsi Gimnazijoje pagal vidurinio ugdymo programą. 103 abiturientai gavo brandos atestatus. 1 abituriento žinios įvertintos 100 balų iš užsienio (rusų) kalbos, aukštesnius nei 86 balai valstybinių brandos egzaminų įvertinimus gavo 23 abiturientai, geriausias įvertinimų vidurkis – iš užsienio (anglų) kalbos – 66,4 balo, užsienio (rusų) kalbos – 64,3 balo. Visų 14 abiturientų, laikiusių menų (dailės) mokyklinį brandos egzaminą, pasiekimai įvertinti 10 balų. Įgyvendinta 12 neformaliojo švietimo programų, kuriose dalyvavo 195 mokiniai (be sporto klasių mokinių, kuriems pagal ugdymo planą šios valandos neskiriamos), tai sudaro 49,9 proc. Dalyvauta 24 šalies ir miesto projektuose, konkursuose, tęsiamas tarptautinis ERASMUS+ projektas bei šalies pokyčių projektas „Renkuosi mokyti</w:t>
      </w:r>
      <w:r>
        <w:rPr>
          <w:lang w:val="en-US"/>
        </w:rPr>
        <w:t>!</w:t>
      </w:r>
      <w:r>
        <w:t>“. Įgyvendinta Geros savijautos programa (dalyvavo 350 I–IV klasių mokinių), Kultūros paso edukaciniuose renginiuose dalyvavo 295 mokiniai. Gimnazija organizavo 2 šalies renginius: respublikinę interaktyvią konferenciją „Littera docet, littera nocet“ („Raidė moko, raidė kenkia“) bei šalies eilėraščių konkursą anglų kalba „Tolerantiška visuomenė“. 6 mokiniai tapo miesto dalykinių olimpiadų prizininkais, 75 mokiniai apdovanoti įvairiuose konkursuose, sporto varžybose, konferencijose.</w:t>
      </w:r>
    </w:p>
    <w:p w:rsidR="00F315C0" w:rsidRPr="004172B7" w:rsidRDefault="00F315C0" w:rsidP="00FE68A0">
      <w:pPr>
        <w:ind w:firstLine="603"/>
        <w:jc w:val="both"/>
      </w:pPr>
      <w:r>
        <w:t>2021 m. visi pedagogai (100 proc.) tobulino profesines ir bendrąsias kompetencijas (vidutiniškai vienam mokytojui tenka 7 dienos) kvalifikacijos kėlimo seminaruose, mokymuose. Visiems pedagogams organizuoti seminarai „Mokinių individualios pažangos stebėjimas“,  „Pasiekimus gerinančios mąstymo strategijos“, „Aukšta vidinė ir tarpasmeninė emocinė kultūra (EQ)“, „Atnaujintų Bendrųjų  programų įgyvendinimo kryptys“. 27 (53 proc.) mokytojų dalyvavo skaitmeninio raštingumo mokymuose, 8 mokytojai (15,7 proc.) miesto bei šalies pedagogams skaitė pranešimus, vedė atviras pamokas, dalinosi gerąja patirtimi. Seminarų, mokymų medžiagą  mokytojai aptarė metodinėse grupėse, įgytas žinias taiko pamokose, bendradarbiaudami su mokiniais bei jų tėvais.</w:t>
      </w:r>
    </w:p>
    <w:p w:rsidR="00F315C0" w:rsidRDefault="00F315C0" w:rsidP="00FE68A0">
      <w:pPr>
        <w:ind w:firstLine="603"/>
        <w:jc w:val="both"/>
      </w:pPr>
      <w:r>
        <w:t>Siekiant Strateginio plano antrojo tikslo – užtikrinti sveiką, saugią ir šiuolaikinius ugdymo(si) reikalavimus atliepiančią aplinką – Gimnazijos veikla buvo orientuojama į edukacinių aplinkų kūrimą, patalpų būklės atnaujinimą, šiuolaikinių ugdymo(si) priemonių įsigijimą.</w:t>
      </w:r>
    </w:p>
    <w:p w:rsidR="00F315C0" w:rsidRDefault="00F315C0" w:rsidP="00FE68A0">
      <w:pPr>
        <w:ind w:firstLine="603"/>
        <w:jc w:val="both"/>
      </w:pPr>
      <w:r>
        <w:t>Įgyvendinant pirmąjį uždavinį – gerinti ugdymo sąlygas ir aplinką – buvo atliktas vidaus patalpų remontas (460 m</w:t>
      </w:r>
      <w:r>
        <w:rPr>
          <w:vertAlign w:val="superscript"/>
        </w:rPr>
        <w:t>2</w:t>
      </w:r>
      <w:r>
        <w:t>), pakeista 4 mokomųjų kabinetų grindų danga, įsigyta 12 vnt. langų roletų, viename korpuse pakeista elektros instaliacija, atliktas dalinis pastato stogo remontas, atnaujintos edukacinės erdvės mokinių darbais.</w:t>
      </w:r>
    </w:p>
    <w:p w:rsidR="00F315C0" w:rsidRPr="00EF1D22" w:rsidRDefault="00F315C0" w:rsidP="00FE68A0">
      <w:pPr>
        <w:ind w:firstLine="603"/>
        <w:jc w:val="both"/>
      </w:pPr>
      <w:r>
        <w:t>Įgyvendinant antrąjį uždavinį – pritaikyti aplinkas švietimo reikmėms – atnaujintos mokymo priemonės: įsigyti 32 stacionarūs kompiuteriai,  21 nešiojamas kompiuteris, 13 grafinių planšečių, 5 vnt. mobilių hibridiniam ugdymui pritaikytų įrangų, 23 internetinės vaizdo kameros, 1 duomenų įrašymo įrenginys, 1 daugiafunkcinis kopijavimo įrenginys, išmaniosios klasės įranga, 760 vnt. vadovėlių. Atnaujinti mokykliniai baldai: įsigyta 40 vnt. rūbų spintelių mokiniams, 72 vnt. mokyklinių suolų bei kėdžių. Edukacinėms veikloms organizuoti lauke tėvai padovanojo stalo ir suolų komplektą, mokinių poilsiui ir laisvalaikiui atnaujintos vidaus erdvės.</w:t>
      </w:r>
    </w:p>
    <w:p w:rsidR="00F315C0" w:rsidRDefault="00F315C0" w:rsidP="00FE68A0">
      <w:pPr>
        <w:ind w:firstLine="603"/>
        <w:jc w:val="both"/>
      </w:pPr>
      <w:r w:rsidRPr="00FA3699">
        <w:t>2021 m. Gimnazijos finansinė situacija buvo tokia:</w:t>
      </w:r>
    </w:p>
    <w:p w:rsidR="00F315C0" w:rsidRPr="0080475F" w:rsidRDefault="00F315C0" w:rsidP="00F315C0">
      <w:pPr>
        <w:ind w:firstLine="603"/>
        <w:jc w:val="both"/>
      </w:pPr>
      <w:r w:rsidRPr="007F425A">
        <w:t>1.4. Finansinė informacija:</w:t>
      </w:r>
    </w:p>
    <w:tbl>
      <w:tblPr>
        <w:tblStyle w:val="Lentelstinklelis"/>
        <w:tblW w:w="0" w:type="auto"/>
        <w:tblInd w:w="108" w:type="dxa"/>
        <w:tblLook w:val="04A0" w:firstRow="1" w:lastRow="0" w:firstColumn="1" w:lastColumn="0" w:noHBand="0" w:noVBand="1"/>
      </w:tblPr>
      <w:tblGrid>
        <w:gridCol w:w="2268"/>
        <w:gridCol w:w="1470"/>
        <w:gridCol w:w="1224"/>
        <w:gridCol w:w="1283"/>
        <w:gridCol w:w="3313"/>
      </w:tblGrid>
      <w:tr w:rsidR="00F315C0" w:rsidRPr="007F425A" w:rsidTr="00F315C0">
        <w:tc>
          <w:tcPr>
            <w:tcW w:w="2268" w:type="dxa"/>
            <w:vMerge w:val="restart"/>
            <w:tcBorders>
              <w:top w:val="single" w:sz="4" w:space="0" w:color="auto"/>
              <w:left w:val="single" w:sz="4" w:space="0" w:color="auto"/>
              <w:bottom w:val="single" w:sz="4" w:space="0" w:color="auto"/>
              <w:right w:val="single" w:sz="4" w:space="0" w:color="auto"/>
            </w:tcBorders>
            <w:hideMark/>
          </w:tcPr>
          <w:p w:rsidR="00F315C0" w:rsidRPr="007F425A" w:rsidRDefault="00F315C0" w:rsidP="00FE68A0">
            <w:pPr>
              <w:jc w:val="center"/>
            </w:pPr>
            <w:r w:rsidRPr="007F425A">
              <w:t>Finansavimo šaltinis</w:t>
            </w:r>
          </w:p>
        </w:tc>
        <w:tc>
          <w:tcPr>
            <w:tcW w:w="3977" w:type="dxa"/>
            <w:gridSpan w:val="3"/>
            <w:tcBorders>
              <w:top w:val="single" w:sz="4" w:space="0" w:color="auto"/>
              <w:left w:val="single" w:sz="4" w:space="0" w:color="auto"/>
              <w:bottom w:val="single" w:sz="4" w:space="0" w:color="auto"/>
              <w:right w:val="single" w:sz="4" w:space="0" w:color="auto"/>
            </w:tcBorders>
            <w:hideMark/>
          </w:tcPr>
          <w:p w:rsidR="00F315C0" w:rsidRPr="007F425A" w:rsidRDefault="00F315C0" w:rsidP="00FE68A0">
            <w:pPr>
              <w:jc w:val="center"/>
            </w:pPr>
            <w:r w:rsidRPr="007F425A">
              <w:t>Lėšos (tūkst. eurų)</w:t>
            </w:r>
          </w:p>
        </w:tc>
        <w:tc>
          <w:tcPr>
            <w:tcW w:w="3313" w:type="dxa"/>
            <w:vMerge w:val="restart"/>
            <w:tcBorders>
              <w:top w:val="single" w:sz="4" w:space="0" w:color="auto"/>
              <w:left w:val="single" w:sz="4" w:space="0" w:color="auto"/>
              <w:right w:val="single" w:sz="4" w:space="0" w:color="auto"/>
            </w:tcBorders>
          </w:tcPr>
          <w:p w:rsidR="00F315C0" w:rsidRPr="007F425A" w:rsidRDefault="00F315C0" w:rsidP="00FE68A0">
            <w:pPr>
              <w:jc w:val="both"/>
            </w:pPr>
            <w:r w:rsidRPr="007F425A">
              <w:t>Pastabos</w:t>
            </w:r>
          </w:p>
          <w:p w:rsidR="00F315C0" w:rsidRPr="007F425A" w:rsidRDefault="00F315C0" w:rsidP="00FE68A0">
            <w:pPr>
              <w:jc w:val="center"/>
            </w:pPr>
          </w:p>
        </w:tc>
      </w:tr>
      <w:tr w:rsidR="00F315C0" w:rsidRPr="007F425A" w:rsidTr="00F315C0">
        <w:tc>
          <w:tcPr>
            <w:tcW w:w="2268" w:type="dxa"/>
            <w:vMerge/>
            <w:tcBorders>
              <w:top w:val="single" w:sz="4" w:space="0" w:color="auto"/>
              <w:left w:val="single" w:sz="4" w:space="0" w:color="auto"/>
              <w:bottom w:val="single" w:sz="4" w:space="0" w:color="auto"/>
              <w:right w:val="single" w:sz="4" w:space="0" w:color="auto"/>
            </w:tcBorders>
            <w:vAlign w:val="center"/>
            <w:hideMark/>
          </w:tcPr>
          <w:p w:rsidR="00F315C0" w:rsidRPr="007F425A" w:rsidRDefault="00F315C0" w:rsidP="00FE68A0">
            <w:pPr>
              <w:rPr>
                <w:lang w:eastAsia="en-US"/>
              </w:rPr>
            </w:pPr>
          </w:p>
        </w:tc>
        <w:tc>
          <w:tcPr>
            <w:tcW w:w="1470" w:type="dxa"/>
            <w:tcBorders>
              <w:top w:val="single" w:sz="4" w:space="0" w:color="auto"/>
              <w:left w:val="single" w:sz="4" w:space="0" w:color="auto"/>
              <w:bottom w:val="single" w:sz="4" w:space="0" w:color="auto"/>
              <w:right w:val="single" w:sz="4" w:space="0" w:color="auto"/>
            </w:tcBorders>
            <w:hideMark/>
          </w:tcPr>
          <w:p w:rsidR="00F315C0" w:rsidRPr="007F425A" w:rsidRDefault="00F315C0" w:rsidP="00FE68A0">
            <w:pPr>
              <w:jc w:val="center"/>
            </w:pPr>
            <w:r w:rsidRPr="007F425A">
              <w:t>Planas (patikslintas)</w:t>
            </w:r>
          </w:p>
        </w:tc>
        <w:tc>
          <w:tcPr>
            <w:tcW w:w="1224" w:type="dxa"/>
            <w:tcBorders>
              <w:top w:val="single" w:sz="4" w:space="0" w:color="auto"/>
              <w:left w:val="single" w:sz="4" w:space="0" w:color="auto"/>
              <w:bottom w:val="single" w:sz="4" w:space="0" w:color="auto"/>
              <w:right w:val="single" w:sz="4" w:space="0" w:color="auto"/>
            </w:tcBorders>
            <w:hideMark/>
          </w:tcPr>
          <w:p w:rsidR="00F315C0" w:rsidRPr="007F425A" w:rsidRDefault="00F315C0" w:rsidP="00FE68A0">
            <w:pPr>
              <w:jc w:val="center"/>
            </w:pPr>
            <w:r w:rsidRPr="007F425A">
              <w:t>Panaudota lėšų</w:t>
            </w:r>
          </w:p>
        </w:tc>
        <w:tc>
          <w:tcPr>
            <w:tcW w:w="1283" w:type="dxa"/>
            <w:tcBorders>
              <w:top w:val="single" w:sz="4" w:space="0" w:color="auto"/>
              <w:left w:val="single" w:sz="4" w:space="0" w:color="auto"/>
              <w:bottom w:val="single" w:sz="4" w:space="0" w:color="auto"/>
              <w:right w:val="single" w:sz="4" w:space="0" w:color="auto"/>
            </w:tcBorders>
            <w:hideMark/>
          </w:tcPr>
          <w:p w:rsidR="00F315C0" w:rsidRPr="007F425A" w:rsidRDefault="00F315C0" w:rsidP="00FE68A0">
            <w:pPr>
              <w:jc w:val="center"/>
            </w:pPr>
            <w:r w:rsidRPr="007F425A">
              <w:t>Įvykdymas (%)</w:t>
            </w:r>
          </w:p>
        </w:tc>
        <w:tc>
          <w:tcPr>
            <w:tcW w:w="3313" w:type="dxa"/>
            <w:vMerge/>
            <w:tcBorders>
              <w:left w:val="single" w:sz="4" w:space="0" w:color="auto"/>
              <w:bottom w:val="single" w:sz="4" w:space="0" w:color="auto"/>
              <w:right w:val="single" w:sz="4" w:space="0" w:color="auto"/>
            </w:tcBorders>
          </w:tcPr>
          <w:p w:rsidR="00F315C0" w:rsidRPr="007F425A" w:rsidRDefault="00F315C0" w:rsidP="00FE68A0"/>
        </w:tc>
      </w:tr>
      <w:tr w:rsidR="00F315C0" w:rsidRPr="007F425A" w:rsidTr="00F315C0">
        <w:trPr>
          <w:trHeight w:val="415"/>
        </w:trPr>
        <w:tc>
          <w:tcPr>
            <w:tcW w:w="2268" w:type="dxa"/>
            <w:tcBorders>
              <w:top w:val="single" w:sz="4" w:space="0" w:color="auto"/>
              <w:left w:val="single" w:sz="4" w:space="0" w:color="auto"/>
              <w:bottom w:val="single" w:sz="4" w:space="0" w:color="auto"/>
              <w:right w:val="single" w:sz="4" w:space="0" w:color="auto"/>
            </w:tcBorders>
            <w:hideMark/>
          </w:tcPr>
          <w:p w:rsidR="00F315C0" w:rsidRPr="007F425A" w:rsidRDefault="00F315C0" w:rsidP="00FE68A0">
            <w:r w:rsidRPr="007F425A">
              <w:t>Savivaldybės biudžetas (SB)</w:t>
            </w:r>
          </w:p>
        </w:tc>
        <w:tc>
          <w:tcPr>
            <w:tcW w:w="1470" w:type="dxa"/>
            <w:tcBorders>
              <w:top w:val="single" w:sz="4" w:space="0" w:color="auto"/>
              <w:left w:val="single" w:sz="4" w:space="0" w:color="auto"/>
              <w:bottom w:val="single" w:sz="4" w:space="0" w:color="auto"/>
              <w:right w:val="single" w:sz="4" w:space="0" w:color="auto"/>
            </w:tcBorders>
          </w:tcPr>
          <w:p w:rsidR="00F315C0" w:rsidRPr="007F425A" w:rsidRDefault="00F315C0" w:rsidP="00FE68A0">
            <w:pPr>
              <w:jc w:val="center"/>
            </w:pPr>
            <w:r>
              <w:t>347,6</w:t>
            </w:r>
          </w:p>
        </w:tc>
        <w:tc>
          <w:tcPr>
            <w:tcW w:w="1224" w:type="dxa"/>
            <w:tcBorders>
              <w:top w:val="single" w:sz="4" w:space="0" w:color="auto"/>
              <w:left w:val="single" w:sz="4" w:space="0" w:color="auto"/>
              <w:bottom w:val="single" w:sz="4" w:space="0" w:color="auto"/>
              <w:right w:val="single" w:sz="4" w:space="0" w:color="auto"/>
            </w:tcBorders>
          </w:tcPr>
          <w:p w:rsidR="00F315C0" w:rsidRPr="007F425A" w:rsidRDefault="00F315C0" w:rsidP="00FE68A0">
            <w:pPr>
              <w:jc w:val="center"/>
            </w:pPr>
            <w:r>
              <w:t>316,932</w:t>
            </w:r>
          </w:p>
        </w:tc>
        <w:tc>
          <w:tcPr>
            <w:tcW w:w="1283" w:type="dxa"/>
            <w:tcBorders>
              <w:top w:val="single" w:sz="4" w:space="0" w:color="auto"/>
              <w:left w:val="single" w:sz="4" w:space="0" w:color="auto"/>
              <w:bottom w:val="single" w:sz="4" w:space="0" w:color="auto"/>
              <w:right w:val="single" w:sz="4" w:space="0" w:color="auto"/>
            </w:tcBorders>
          </w:tcPr>
          <w:p w:rsidR="00F315C0" w:rsidRPr="007F425A" w:rsidRDefault="00F315C0" w:rsidP="00FE68A0">
            <w:pPr>
              <w:jc w:val="center"/>
            </w:pPr>
            <w:r>
              <w:t xml:space="preserve">91,17 </w:t>
            </w:r>
            <w:r w:rsidRPr="007F425A">
              <w:t>%</w:t>
            </w:r>
          </w:p>
        </w:tc>
        <w:tc>
          <w:tcPr>
            <w:tcW w:w="3313" w:type="dxa"/>
            <w:tcBorders>
              <w:top w:val="single" w:sz="4" w:space="0" w:color="auto"/>
              <w:left w:val="single" w:sz="4" w:space="0" w:color="auto"/>
              <w:bottom w:val="single" w:sz="4" w:space="0" w:color="auto"/>
              <w:right w:val="single" w:sz="4" w:space="0" w:color="auto"/>
            </w:tcBorders>
          </w:tcPr>
          <w:p w:rsidR="00F315C0" w:rsidRPr="007F425A" w:rsidRDefault="00F315C0" w:rsidP="00FE68A0">
            <w:r>
              <w:t xml:space="preserve">Nepanaudota dalis lėšų, skirtų bendrųjų ir sporto klasių mokinių pavežėjimui, nemokamam maitinimui ir gamybos išlaidoms kompensuoti pandemijos metu, taip pat dėl laikinai nepanaudotų darbininkų etatų </w:t>
            </w:r>
            <w:r>
              <w:lastRenderedPageBreak/>
              <w:t>(kreiptasi į Užimtumo tarnybą, tačiau norinčių kandidatų neatsirado)</w:t>
            </w:r>
          </w:p>
        </w:tc>
      </w:tr>
      <w:tr w:rsidR="00F315C0" w:rsidRPr="007F425A" w:rsidTr="00F315C0">
        <w:tc>
          <w:tcPr>
            <w:tcW w:w="2268" w:type="dxa"/>
            <w:tcBorders>
              <w:top w:val="single" w:sz="4" w:space="0" w:color="auto"/>
              <w:left w:val="single" w:sz="4" w:space="0" w:color="auto"/>
              <w:bottom w:val="single" w:sz="4" w:space="0" w:color="auto"/>
              <w:right w:val="single" w:sz="4" w:space="0" w:color="auto"/>
            </w:tcBorders>
            <w:hideMark/>
          </w:tcPr>
          <w:p w:rsidR="00F315C0" w:rsidRPr="007F425A" w:rsidRDefault="00F315C0" w:rsidP="00FE68A0">
            <w:r w:rsidRPr="007F425A">
              <w:lastRenderedPageBreak/>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F315C0" w:rsidRPr="007F425A" w:rsidRDefault="00F315C0" w:rsidP="00FE68A0">
            <w:pPr>
              <w:jc w:val="center"/>
            </w:pPr>
            <w:r>
              <w:t>1036,225</w:t>
            </w:r>
          </w:p>
        </w:tc>
        <w:tc>
          <w:tcPr>
            <w:tcW w:w="1224" w:type="dxa"/>
            <w:tcBorders>
              <w:top w:val="single" w:sz="4" w:space="0" w:color="auto"/>
              <w:left w:val="single" w:sz="4" w:space="0" w:color="auto"/>
              <w:bottom w:val="single" w:sz="4" w:space="0" w:color="auto"/>
              <w:right w:val="single" w:sz="4" w:space="0" w:color="auto"/>
            </w:tcBorders>
          </w:tcPr>
          <w:p w:rsidR="00F315C0" w:rsidRPr="007F425A" w:rsidRDefault="00F315C0" w:rsidP="00FE68A0">
            <w:pPr>
              <w:jc w:val="center"/>
            </w:pPr>
            <w:r>
              <w:t>1012,967</w:t>
            </w:r>
          </w:p>
        </w:tc>
        <w:tc>
          <w:tcPr>
            <w:tcW w:w="1283" w:type="dxa"/>
            <w:tcBorders>
              <w:top w:val="single" w:sz="4" w:space="0" w:color="auto"/>
              <w:left w:val="single" w:sz="4" w:space="0" w:color="auto"/>
              <w:bottom w:val="single" w:sz="4" w:space="0" w:color="auto"/>
              <w:right w:val="single" w:sz="4" w:space="0" w:color="auto"/>
            </w:tcBorders>
          </w:tcPr>
          <w:p w:rsidR="00F315C0" w:rsidRPr="007F425A" w:rsidRDefault="00F315C0" w:rsidP="00FE68A0">
            <w:pPr>
              <w:jc w:val="center"/>
            </w:pPr>
            <w:r>
              <w:t>97,76</w:t>
            </w:r>
            <w:r w:rsidRPr="007F425A">
              <w:t>%</w:t>
            </w:r>
          </w:p>
        </w:tc>
        <w:tc>
          <w:tcPr>
            <w:tcW w:w="3313" w:type="dxa"/>
            <w:tcBorders>
              <w:top w:val="single" w:sz="4" w:space="0" w:color="auto"/>
              <w:left w:val="single" w:sz="4" w:space="0" w:color="auto"/>
              <w:bottom w:val="single" w:sz="4" w:space="0" w:color="auto"/>
              <w:right w:val="single" w:sz="4" w:space="0" w:color="auto"/>
            </w:tcBorders>
          </w:tcPr>
          <w:p w:rsidR="00F315C0" w:rsidRPr="007F425A" w:rsidRDefault="00F315C0" w:rsidP="00FE68A0">
            <w:r>
              <w:t>Nepanaudota dalis lėšų dėl papildomai skirtų etatų sporto klasėms</w:t>
            </w:r>
          </w:p>
        </w:tc>
      </w:tr>
      <w:tr w:rsidR="00F315C0" w:rsidRPr="007F425A" w:rsidTr="00F315C0">
        <w:tc>
          <w:tcPr>
            <w:tcW w:w="2268" w:type="dxa"/>
            <w:tcBorders>
              <w:top w:val="single" w:sz="4" w:space="0" w:color="auto"/>
              <w:left w:val="single" w:sz="4" w:space="0" w:color="auto"/>
              <w:bottom w:val="single" w:sz="4" w:space="0" w:color="auto"/>
              <w:right w:val="single" w:sz="4" w:space="0" w:color="auto"/>
            </w:tcBorders>
            <w:hideMark/>
          </w:tcPr>
          <w:p w:rsidR="00F315C0" w:rsidRPr="007F425A" w:rsidRDefault="00F315C0" w:rsidP="00FE68A0">
            <w:r w:rsidRPr="007F425A">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F315C0" w:rsidRPr="007F425A" w:rsidRDefault="00F315C0" w:rsidP="00FE68A0">
            <w:pPr>
              <w:jc w:val="center"/>
            </w:pPr>
            <w:r>
              <w:t>3,4</w:t>
            </w:r>
          </w:p>
        </w:tc>
        <w:tc>
          <w:tcPr>
            <w:tcW w:w="1224" w:type="dxa"/>
            <w:tcBorders>
              <w:top w:val="single" w:sz="4" w:space="0" w:color="auto"/>
              <w:left w:val="single" w:sz="4" w:space="0" w:color="auto"/>
              <w:bottom w:val="single" w:sz="4" w:space="0" w:color="auto"/>
              <w:right w:val="single" w:sz="4" w:space="0" w:color="auto"/>
            </w:tcBorders>
          </w:tcPr>
          <w:p w:rsidR="00F315C0" w:rsidRPr="007F425A" w:rsidRDefault="00F315C0" w:rsidP="00FE68A0">
            <w:pPr>
              <w:jc w:val="center"/>
            </w:pPr>
            <w:r>
              <w:t>-</w:t>
            </w:r>
          </w:p>
        </w:tc>
        <w:tc>
          <w:tcPr>
            <w:tcW w:w="1283" w:type="dxa"/>
            <w:tcBorders>
              <w:top w:val="single" w:sz="4" w:space="0" w:color="auto"/>
              <w:left w:val="single" w:sz="4" w:space="0" w:color="auto"/>
              <w:bottom w:val="single" w:sz="4" w:space="0" w:color="auto"/>
              <w:right w:val="single" w:sz="4" w:space="0" w:color="auto"/>
            </w:tcBorders>
          </w:tcPr>
          <w:p w:rsidR="00F315C0" w:rsidRPr="007F425A" w:rsidRDefault="00F315C0" w:rsidP="00FE68A0">
            <w:pPr>
              <w:jc w:val="center"/>
            </w:pPr>
            <w:r>
              <w:t>47,82</w:t>
            </w:r>
            <w:r w:rsidRPr="007F425A">
              <w:t>%</w:t>
            </w:r>
          </w:p>
        </w:tc>
        <w:tc>
          <w:tcPr>
            <w:tcW w:w="3313" w:type="dxa"/>
            <w:tcBorders>
              <w:top w:val="single" w:sz="4" w:space="0" w:color="auto"/>
              <w:left w:val="single" w:sz="4" w:space="0" w:color="auto"/>
              <w:bottom w:val="single" w:sz="4" w:space="0" w:color="auto"/>
              <w:right w:val="single" w:sz="4" w:space="0" w:color="auto"/>
            </w:tcBorders>
          </w:tcPr>
          <w:p w:rsidR="00F315C0" w:rsidRPr="007F425A" w:rsidRDefault="00F315C0" w:rsidP="00FE68A0">
            <w:r>
              <w:t>Nesurinktos planuotos lėšos dėl nuotolinio darbo karantino sąlygomis; patalpos nuomojamos tik nuo 2021 m. rugsėjo mėn.</w:t>
            </w:r>
          </w:p>
        </w:tc>
      </w:tr>
      <w:tr w:rsidR="00F315C0" w:rsidRPr="007F425A" w:rsidTr="00F315C0">
        <w:trPr>
          <w:trHeight w:val="477"/>
        </w:trPr>
        <w:tc>
          <w:tcPr>
            <w:tcW w:w="2268" w:type="dxa"/>
            <w:tcBorders>
              <w:top w:val="single" w:sz="4" w:space="0" w:color="auto"/>
              <w:left w:val="single" w:sz="4" w:space="0" w:color="auto"/>
              <w:bottom w:val="single" w:sz="4" w:space="0" w:color="auto"/>
              <w:right w:val="single" w:sz="4" w:space="0" w:color="auto"/>
            </w:tcBorders>
            <w:hideMark/>
          </w:tcPr>
          <w:p w:rsidR="00F315C0" w:rsidRPr="007F425A" w:rsidRDefault="00F315C0" w:rsidP="00FE68A0">
            <w:r w:rsidRPr="007F425A">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F315C0" w:rsidRPr="007F425A" w:rsidRDefault="00F315C0" w:rsidP="00FE68A0">
            <w:pPr>
              <w:jc w:val="center"/>
            </w:pPr>
            <w:r>
              <w:t>-</w:t>
            </w:r>
          </w:p>
        </w:tc>
        <w:tc>
          <w:tcPr>
            <w:tcW w:w="1224" w:type="dxa"/>
            <w:tcBorders>
              <w:top w:val="single" w:sz="4" w:space="0" w:color="auto"/>
              <w:left w:val="single" w:sz="4" w:space="0" w:color="auto"/>
              <w:bottom w:val="single" w:sz="4" w:space="0" w:color="auto"/>
              <w:right w:val="single" w:sz="4" w:space="0" w:color="auto"/>
            </w:tcBorders>
          </w:tcPr>
          <w:p w:rsidR="00F315C0" w:rsidRPr="007F425A" w:rsidRDefault="00F315C0" w:rsidP="00FE68A0">
            <w:pPr>
              <w:jc w:val="center"/>
            </w:pPr>
            <w:r>
              <w:t>1,626</w:t>
            </w:r>
          </w:p>
        </w:tc>
        <w:tc>
          <w:tcPr>
            <w:tcW w:w="1283" w:type="dxa"/>
            <w:tcBorders>
              <w:top w:val="single" w:sz="4" w:space="0" w:color="auto"/>
              <w:left w:val="single" w:sz="4" w:space="0" w:color="auto"/>
              <w:bottom w:val="single" w:sz="4" w:space="0" w:color="auto"/>
              <w:right w:val="single" w:sz="4" w:space="0" w:color="auto"/>
            </w:tcBorders>
          </w:tcPr>
          <w:p w:rsidR="00F315C0" w:rsidRPr="007F425A" w:rsidRDefault="00F315C0" w:rsidP="00FE68A0">
            <w:pPr>
              <w:jc w:val="center"/>
            </w:pPr>
            <w:r>
              <w:t xml:space="preserve">100 </w:t>
            </w:r>
            <w:r w:rsidRPr="007F425A">
              <w:t>%</w:t>
            </w:r>
          </w:p>
        </w:tc>
        <w:tc>
          <w:tcPr>
            <w:tcW w:w="3313" w:type="dxa"/>
            <w:tcBorders>
              <w:top w:val="single" w:sz="4" w:space="0" w:color="auto"/>
              <w:left w:val="single" w:sz="4" w:space="0" w:color="auto"/>
              <w:bottom w:val="single" w:sz="4" w:space="0" w:color="auto"/>
              <w:right w:val="single" w:sz="4" w:space="0" w:color="auto"/>
            </w:tcBorders>
          </w:tcPr>
          <w:p w:rsidR="00F315C0" w:rsidRPr="007F425A" w:rsidRDefault="00F315C0" w:rsidP="00FE68A0">
            <w:pPr>
              <w:jc w:val="center"/>
            </w:pPr>
            <w:r>
              <w:t>-</w:t>
            </w:r>
          </w:p>
        </w:tc>
      </w:tr>
      <w:tr w:rsidR="00F315C0" w:rsidRPr="007F425A" w:rsidTr="00F315C0">
        <w:trPr>
          <w:trHeight w:val="420"/>
        </w:trPr>
        <w:tc>
          <w:tcPr>
            <w:tcW w:w="2268" w:type="dxa"/>
            <w:vMerge w:val="restart"/>
            <w:tcBorders>
              <w:top w:val="single" w:sz="4" w:space="0" w:color="auto"/>
              <w:left w:val="single" w:sz="4" w:space="0" w:color="auto"/>
              <w:right w:val="single" w:sz="4" w:space="0" w:color="auto"/>
            </w:tcBorders>
            <w:hideMark/>
          </w:tcPr>
          <w:p w:rsidR="00F315C0" w:rsidRPr="007F425A" w:rsidRDefault="00F315C0" w:rsidP="00FE68A0">
            <w:r w:rsidRPr="007F425A">
              <w:t>Projektų finansavimas (ES; VB;SB)</w:t>
            </w:r>
          </w:p>
        </w:tc>
        <w:tc>
          <w:tcPr>
            <w:tcW w:w="1470" w:type="dxa"/>
            <w:tcBorders>
              <w:top w:val="single" w:sz="4" w:space="0" w:color="auto"/>
              <w:left w:val="single" w:sz="4" w:space="0" w:color="auto"/>
              <w:bottom w:val="single" w:sz="4" w:space="0" w:color="auto"/>
              <w:right w:val="single" w:sz="4" w:space="0" w:color="auto"/>
            </w:tcBorders>
          </w:tcPr>
          <w:p w:rsidR="00F315C0" w:rsidRPr="007F425A" w:rsidRDefault="00F315C0" w:rsidP="00FE68A0">
            <w:pPr>
              <w:jc w:val="center"/>
            </w:pPr>
            <w:r>
              <w:t>24,151</w:t>
            </w:r>
          </w:p>
        </w:tc>
        <w:tc>
          <w:tcPr>
            <w:tcW w:w="1224" w:type="dxa"/>
            <w:tcBorders>
              <w:top w:val="single" w:sz="4" w:space="0" w:color="auto"/>
              <w:left w:val="single" w:sz="4" w:space="0" w:color="auto"/>
              <w:bottom w:val="single" w:sz="4" w:space="0" w:color="auto"/>
              <w:right w:val="single" w:sz="4" w:space="0" w:color="auto"/>
            </w:tcBorders>
          </w:tcPr>
          <w:p w:rsidR="00F315C0" w:rsidRPr="007F425A" w:rsidRDefault="00F315C0" w:rsidP="00FE68A0">
            <w:pPr>
              <w:jc w:val="center"/>
            </w:pPr>
            <w:r>
              <w:t>2,939</w:t>
            </w:r>
          </w:p>
        </w:tc>
        <w:tc>
          <w:tcPr>
            <w:tcW w:w="1283" w:type="dxa"/>
            <w:tcBorders>
              <w:top w:val="single" w:sz="4" w:space="0" w:color="auto"/>
              <w:left w:val="single" w:sz="4" w:space="0" w:color="auto"/>
              <w:bottom w:val="single" w:sz="4" w:space="0" w:color="auto"/>
              <w:right w:val="single" w:sz="4" w:space="0" w:color="auto"/>
            </w:tcBorders>
          </w:tcPr>
          <w:p w:rsidR="00F315C0" w:rsidRPr="007F425A" w:rsidRDefault="00F315C0" w:rsidP="00FE68A0">
            <w:pPr>
              <w:jc w:val="center"/>
            </w:pPr>
            <w:r>
              <w:t xml:space="preserve">12,169 </w:t>
            </w:r>
            <w:r w:rsidRPr="007F425A">
              <w:t>%</w:t>
            </w:r>
          </w:p>
        </w:tc>
        <w:tc>
          <w:tcPr>
            <w:tcW w:w="3313" w:type="dxa"/>
            <w:tcBorders>
              <w:top w:val="single" w:sz="4" w:space="0" w:color="auto"/>
              <w:left w:val="single" w:sz="4" w:space="0" w:color="auto"/>
              <w:right w:val="single" w:sz="4" w:space="0" w:color="auto"/>
            </w:tcBorders>
          </w:tcPr>
          <w:p w:rsidR="00F315C0" w:rsidRPr="007F425A" w:rsidRDefault="00F315C0" w:rsidP="00FE68A0">
            <w:r>
              <w:t>ERASMUS+ projekto veiklos perkeltos į 2022 m. dėl pandemijos</w:t>
            </w:r>
          </w:p>
        </w:tc>
      </w:tr>
      <w:tr w:rsidR="00F315C0" w:rsidRPr="007F425A" w:rsidTr="00F315C0">
        <w:trPr>
          <w:trHeight w:val="393"/>
        </w:trPr>
        <w:tc>
          <w:tcPr>
            <w:tcW w:w="2268" w:type="dxa"/>
            <w:vMerge/>
            <w:tcBorders>
              <w:left w:val="single" w:sz="4" w:space="0" w:color="auto"/>
              <w:bottom w:val="single" w:sz="4" w:space="0" w:color="auto"/>
              <w:right w:val="single" w:sz="4" w:space="0" w:color="auto"/>
            </w:tcBorders>
          </w:tcPr>
          <w:p w:rsidR="00F315C0" w:rsidRPr="007F425A" w:rsidRDefault="00F315C0" w:rsidP="00FE68A0"/>
        </w:tc>
        <w:tc>
          <w:tcPr>
            <w:tcW w:w="1470" w:type="dxa"/>
            <w:tcBorders>
              <w:top w:val="single" w:sz="4" w:space="0" w:color="auto"/>
              <w:left w:val="single" w:sz="4" w:space="0" w:color="auto"/>
              <w:bottom w:val="single" w:sz="4" w:space="0" w:color="auto"/>
              <w:right w:val="single" w:sz="4" w:space="0" w:color="auto"/>
            </w:tcBorders>
          </w:tcPr>
          <w:p w:rsidR="00F315C0" w:rsidRDefault="00F315C0" w:rsidP="00FE68A0">
            <w:pPr>
              <w:jc w:val="center"/>
            </w:pPr>
            <w:r>
              <w:t>3,45</w:t>
            </w:r>
          </w:p>
        </w:tc>
        <w:tc>
          <w:tcPr>
            <w:tcW w:w="1224" w:type="dxa"/>
            <w:tcBorders>
              <w:top w:val="single" w:sz="4" w:space="0" w:color="auto"/>
              <w:left w:val="single" w:sz="4" w:space="0" w:color="auto"/>
              <w:bottom w:val="single" w:sz="4" w:space="0" w:color="auto"/>
              <w:right w:val="single" w:sz="4" w:space="0" w:color="auto"/>
            </w:tcBorders>
          </w:tcPr>
          <w:p w:rsidR="00F315C0" w:rsidRDefault="00F315C0" w:rsidP="00FE68A0">
            <w:pPr>
              <w:jc w:val="center"/>
            </w:pPr>
            <w:r>
              <w:t>3,45</w:t>
            </w:r>
          </w:p>
        </w:tc>
        <w:tc>
          <w:tcPr>
            <w:tcW w:w="1283" w:type="dxa"/>
            <w:tcBorders>
              <w:top w:val="single" w:sz="4" w:space="0" w:color="auto"/>
              <w:left w:val="single" w:sz="4" w:space="0" w:color="auto"/>
              <w:bottom w:val="single" w:sz="4" w:space="0" w:color="auto"/>
              <w:right w:val="single" w:sz="4" w:space="0" w:color="auto"/>
            </w:tcBorders>
          </w:tcPr>
          <w:p w:rsidR="00F315C0" w:rsidRDefault="00F315C0" w:rsidP="00FE68A0">
            <w:pPr>
              <w:jc w:val="center"/>
            </w:pPr>
            <w:r>
              <w:t xml:space="preserve">100 </w:t>
            </w:r>
            <w:r w:rsidRPr="007F425A">
              <w:t>%</w:t>
            </w:r>
          </w:p>
        </w:tc>
        <w:tc>
          <w:tcPr>
            <w:tcW w:w="3313" w:type="dxa"/>
            <w:tcBorders>
              <w:left w:val="single" w:sz="4" w:space="0" w:color="auto"/>
              <w:bottom w:val="single" w:sz="4" w:space="0" w:color="auto"/>
              <w:right w:val="single" w:sz="4" w:space="0" w:color="auto"/>
            </w:tcBorders>
          </w:tcPr>
          <w:p w:rsidR="00F315C0" w:rsidRPr="007F425A" w:rsidRDefault="00F315C0" w:rsidP="00FE68A0">
            <w:pPr>
              <w:jc w:val="center"/>
            </w:pPr>
            <w:r>
              <w:t>-</w:t>
            </w:r>
          </w:p>
        </w:tc>
      </w:tr>
      <w:tr w:rsidR="00F315C0" w:rsidRPr="007F425A" w:rsidTr="00F315C0">
        <w:trPr>
          <w:trHeight w:val="607"/>
        </w:trPr>
        <w:tc>
          <w:tcPr>
            <w:tcW w:w="2268" w:type="dxa"/>
            <w:tcBorders>
              <w:top w:val="single" w:sz="4" w:space="0" w:color="auto"/>
              <w:left w:val="single" w:sz="4" w:space="0" w:color="auto"/>
              <w:right w:val="single" w:sz="4" w:space="0" w:color="auto"/>
            </w:tcBorders>
            <w:hideMark/>
          </w:tcPr>
          <w:p w:rsidR="00F315C0" w:rsidRDefault="00F315C0" w:rsidP="00FE68A0">
            <w:r>
              <w:t>Kitos lėšos (parama 2</w:t>
            </w:r>
            <w:r w:rsidRPr="007F425A">
              <w:t xml:space="preserve"> % </w:t>
            </w:r>
            <w:r>
              <w:t>GM ir kt.)</w:t>
            </w:r>
          </w:p>
          <w:p w:rsidR="00F315C0" w:rsidRPr="007F425A" w:rsidRDefault="00F315C0" w:rsidP="00FE68A0"/>
        </w:tc>
        <w:tc>
          <w:tcPr>
            <w:tcW w:w="1470" w:type="dxa"/>
            <w:tcBorders>
              <w:top w:val="single" w:sz="4" w:space="0" w:color="auto"/>
              <w:left w:val="single" w:sz="4" w:space="0" w:color="auto"/>
              <w:bottom w:val="single" w:sz="4" w:space="0" w:color="auto"/>
              <w:right w:val="single" w:sz="4" w:space="0" w:color="auto"/>
            </w:tcBorders>
          </w:tcPr>
          <w:p w:rsidR="00F315C0" w:rsidRPr="007F425A" w:rsidRDefault="00F315C0" w:rsidP="00FE68A0">
            <w:pPr>
              <w:jc w:val="center"/>
            </w:pPr>
            <w:r>
              <w:t>7,227</w:t>
            </w:r>
          </w:p>
        </w:tc>
        <w:tc>
          <w:tcPr>
            <w:tcW w:w="1224" w:type="dxa"/>
            <w:tcBorders>
              <w:top w:val="single" w:sz="4" w:space="0" w:color="auto"/>
              <w:left w:val="single" w:sz="4" w:space="0" w:color="auto"/>
              <w:bottom w:val="single" w:sz="4" w:space="0" w:color="auto"/>
              <w:right w:val="single" w:sz="4" w:space="0" w:color="auto"/>
            </w:tcBorders>
          </w:tcPr>
          <w:p w:rsidR="00F315C0" w:rsidRPr="007F425A" w:rsidRDefault="00F315C0" w:rsidP="00FE68A0">
            <w:pPr>
              <w:jc w:val="center"/>
            </w:pPr>
            <w:r>
              <w:t>2,579</w:t>
            </w:r>
          </w:p>
        </w:tc>
        <w:tc>
          <w:tcPr>
            <w:tcW w:w="1283" w:type="dxa"/>
            <w:tcBorders>
              <w:top w:val="single" w:sz="4" w:space="0" w:color="auto"/>
              <w:left w:val="single" w:sz="4" w:space="0" w:color="auto"/>
              <w:bottom w:val="single" w:sz="4" w:space="0" w:color="auto"/>
              <w:right w:val="single" w:sz="4" w:space="0" w:color="auto"/>
            </w:tcBorders>
          </w:tcPr>
          <w:p w:rsidR="00F315C0" w:rsidRPr="007F425A" w:rsidRDefault="00F315C0" w:rsidP="00FE68A0">
            <w:pPr>
              <w:jc w:val="center"/>
            </w:pPr>
            <w:r>
              <w:t xml:space="preserve">35,69 </w:t>
            </w:r>
            <w:r w:rsidRPr="007F425A">
              <w:t>%</w:t>
            </w:r>
          </w:p>
        </w:tc>
        <w:tc>
          <w:tcPr>
            <w:tcW w:w="3313" w:type="dxa"/>
            <w:tcBorders>
              <w:top w:val="single" w:sz="4" w:space="0" w:color="auto"/>
              <w:left w:val="single" w:sz="4" w:space="0" w:color="auto"/>
              <w:bottom w:val="single" w:sz="4" w:space="0" w:color="auto"/>
              <w:right w:val="single" w:sz="4" w:space="0" w:color="auto"/>
            </w:tcBorders>
          </w:tcPr>
          <w:p w:rsidR="00F315C0" w:rsidRPr="007F425A" w:rsidRDefault="00F315C0" w:rsidP="00FE68A0">
            <w:r>
              <w:t>Sukauptos lėšos numatytos panaudoti ugdymo aplinkai gerinti</w:t>
            </w:r>
          </w:p>
        </w:tc>
      </w:tr>
      <w:tr w:rsidR="00F315C0" w:rsidRPr="007F425A" w:rsidTr="00F315C0">
        <w:trPr>
          <w:trHeight w:val="450"/>
        </w:trPr>
        <w:tc>
          <w:tcPr>
            <w:tcW w:w="2268" w:type="dxa"/>
            <w:tcBorders>
              <w:left w:val="single" w:sz="4" w:space="0" w:color="auto"/>
              <w:bottom w:val="single" w:sz="4" w:space="0" w:color="auto"/>
              <w:right w:val="single" w:sz="4" w:space="0" w:color="auto"/>
            </w:tcBorders>
          </w:tcPr>
          <w:p w:rsidR="00F315C0" w:rsidRDefault="00F315C0" w:rsidP="00FE68A0">
            <w:r>
              <w:t>Atsitiktinės pajamos</w:t>
            </w:r>
          </w:p>
        </w:tc>
        <w:tc>
          <w:tcPr>
            <w:tcW w:w="1470" w:type="dxa"/>
            <w:tcBorders>
              <w:top w:val="single" w:sz="4" w:space="0" w:color="auto"/>
              <w:left w:val="single" w:sz="4" w:space="0" w:color="auto"/>
              <w:bottom w:val="single" w:sz="4" w:space="0" w:color="auto"/>
              <w:right w:val="single" w:sz="4" w:space="0" w:color="auto"/>
            </w:tcBorders>
          </w:tcPr>
          <w:p w:rsidR="00F315C0" w:rsidRDefault="00F315C0" w:rsidP="00FE68A0">
            <w:pPr>
              <w:jc w:val="center"/>
            </w:pPr>
            <w:r>
              <w:t>2,157</w:t>
            </w:r>
          </w:p>
        </w:tc>
        <w:tc>
          <w:tcPr>
            <w:tcW w:w="1224" w:type="dxa"/>
            <w:tcBorders>
              <w:top w:val="single" w:sz="4" w:space="0" w:color="auto"/>
              <w:left w:val="single" w:sz="4" w:space="0" w:color="auto"/>
              <w:bottom w:val="single" w:sz="4" w:space="0" w:color="auto"/>
              <w:right w:val="single" w:sz="4" w:space="0" w:color="auto"/>
            </w:tcBorders>
          </w:tcPr>
          <w:p w:rsidR="00F315C0" w:rsidRDefault="00F315C0" w:rsidP="00FE68A0">
            <w:pPr>
              <w:jc w:val="center"/>
            </w:pPr>
            <w:r>
              <w:t>2,157</w:t>
            </w:r>
          </w:p>
        </w:tc>
        <w:tc>
          <w:tcPr>
            <w:tcW w:w="1283" w:type="dxa"/>
            <w:tcBorders>
              <w:top w:val="single" w:sz="4" w:space="0" w:color="auto"/>
              <w:left w:val="single" w:sz="4" w:space="0" w:color="auto"/>
              <w:bottom w:val="single" w:sz="4" w:space="0" w:color="auto"/>
              <w:right w:val="single" w:sz="4" w:space="0" w:color="auto"/>
            </w:tcBorders>
          </w:tcPr>
          <w:p w:rsidR="00F315C0" w:rsidRDefault="00F315C0" w:rsidP="00FE68A0">
            <w:pPr>
              <w:jc w:val="center"/>
            </w:pPr>
            <w:r>
              <w:t>100</w:t>
            </w:r>
            <w:r w:rsidRPr="007F425A">
              <w:t>%</w:t>
            </w:r>
          </w:p>
        </w:tc>
        <w:tc>
          <w:tcPr>
            <w:tcW w:w="3313" w:type="dxa"/>
            <w:tcBorders>
              <w:top w:val="single" w:sz="4" w:space="0" w:color="auto"/>
              <w:left w:val="single" w:sz="4" w:space="0" w:color="auto"/>
              <w:bottom w:val="single" w:sz="4" w:space="0" w:color="auto"/>
              <w:right w:val="single" w:sz="4" w:space="0" w:color="auto"/>
            </w:tcBorders>
          </w:tcPr>
          <w:p w:rsidR="00F315C0" w:rsidRPr="007F425A" w:rsidRDefault="00F315C0" w:rsidP="00FE68A0">
            <w:pPr>
              <w:jc w:val="center"/>
            </w:pPr>
            <w:r>
              <w:t>-</w:t>
            </w:r>
          </w:p>
        </w:tc>
      </w:tr>
      <w:tr w:rsidR="00F315C0" w:rsidRPr="007F425A" w:rsidTr="00F315C0">
        <w:trPr>
          <w:trHeight w:val="430"/>
        </w:trPr>
        <w:tc>
          <w:tcPr>
            <w:tcW w:w="2268" w:type="dxa"/>
            <w:tcBorders>
              <w:top w:val="single" w:sz="4" w:space="0" w:color="auto"/>
              <w:left w:val="single" w:sz="4" w:space="0" w:color="auto"/>
              <w:bottom w:val="single" w:sz="4" w:space="0" w:color="auto"/>
              <w:right w:val="single" w:sz="4" w:space="0" w:color="auto"/>
            </w:tcBorders>
            <w:hideMark/>
          </w:tcPr>
          <w:p w:rsidR="00F315C0" w:rsidRPr="007F425A" w:rsidRDefault="00F315C0" w:rsidP="00FE68A0">
            <w:r w:rsidRPr="007F425A">
              <w:t>Iš viso</w:t>
            </w:r>
          </w:p>
        </w:tc>
        <w:tc>
          <w:tcPr>
            <w:tcW w:w="1470" w:type="dxa"/>
            <w:tcBorders>
              <w:top w:val="single" w:sz="4" w:space="0" w:color="auto"/>
              <w:left w:val="single" w:sz="4" w:space="0" w:color="auto"/>
              <w:bottom w:val="single" w:sz="4" w:space="0" w:color="auto"/>
              <w:right w:val="single" w:sz="4" w:space="0" w:color="auto"/>
            </w:tcBorders>
          </w:tcPr>
          <w:p w:rsidR="00F315C0" w:rsidRPr="007F425A" w:rsidRDefault="00F315C0" w:rsidP="00FE68A0">
            <w:pPr>
              <w:jc w:val="center"/>
            </w:pPr>
            <w:r>
              <w:t>1424,21</w:t>
            </w:r>
          </w:p>
        </w:tc>
        <w:tc>
          <w:tcPr>
            <w:tcW w:w="1224" w:type="dxa"/>
            <w:tcBorders>
              <w:top w:val="single" w:sz="4" w:space="0" w:color="auto"/>
              <w:left w:val="single" w:sz="4" w:space="0" w:color="auto"/>
              <w:bottom w:val="single" w:sz="4" w:space="0" w:color="auto"/>
              <w:right w:val="single" w:sz="4" w:space="0" w:color="auto"/>
            </w:tcBorders>
          </w:tcPr>
          <w:p w:rsidR="00F315C0" w:rsidRPr="007F425A" w:rsidRDefault="00F315C0" w:rsidP="00FE68A0">
            <w:pPr>
              <w:jc w:val="center"/>
            </w:pPr>
            <w:r>
              <w:t>1342,65</w:t>
            </w:r>
          </w:p>
        </w:tc>
        <w:tc>
          <w:tcPr>
            <w:tcW w:w="1283" w:type="dxa"/>
            <w:tcBorders>
              <w:top w:val="single" w:sz="4" w:space="0" w:color="auto"/>
              <w:left w:val="single" w:sz="4" w:space="0" w:color="auto"/>
              <w:bottom w:val="single" w:sz="4" w:space="0" w:color="auto"/>
              <w:right w:val="single" w:sz="4" w:space="0" w:color="auto"/>
            </w:tcBorders>
          </w:tcPr>
          <w:p w:rsidR="00F315C0" w:rsidRPr="007F425A" w:rsidRDefault="00F315C0" w:rsidP="00FE68A0">
            <w:pPr>
              <w:jc w:val="center"/>
            </w:pPr>
            <w:r>
              <w:t>-</w:t>
            </w:r>
          </w:p>
        </w:tc>
        <w:tc>
          <w:tcPr>
            <w:tcW w:w="3313" w:type="dxa"/>
            <w:tcBorders>
              <w:top w:val="single" w:sz="4" w:space="0" w:color="auto"/>
              <w:left w:val="single" w:sz="4" w:space="0" w:color="auto"/>
              <w:bottom w:val="single" w:sz="4" w:space="0" w:color="auto"/>
              <w:right w:val="single" w:sz="4" w:space="0" w:color="auto"/>
            </w:tcBorders>
          </w:tcPr>
          <w:p w:rsidR="00F315C0" w:rsidRPr="007F425A" w:rsidRDefault="00F315C0" w:rsidP="00FE68A0">
            <w:pPr>
              <w:jc w:val="center"/>
            </w:pPr>
            <w:r>
              <w:t>-</w:t>
            </w:r>
          </w:p>
        </w:tc>
      </w:tr>
      <w:tr w:rsidR="00F315C0" w:rsidRPr="007F425A" w:rsidTr="00F315C0">
        <w:tc>
          <w:tcPr>
            <w:tcW w:w="4962" w:type="dxa"/>
            <w:gridSpan w:val="3"/>
            <w:tcBorders>
              <w:top w:val="single" w:sz="4" w:space="0" w:color="auto"/>
              <w:left w:val="single" w:sz="4" w:space="0" w:color="auto"/>
              <w:bottom w:val="single" w:sz="4" w:space="0" w:color="auto"/>
              <w:right w:val="single" w:sz="4" w:space="0" w:color="auto"/>
            </w:tcBorders>
          </w:tcPr>
          <w:p w:rsidR="00F315C0" w:rsidRDefault="00F315C0" w:rsidP="00FE68A0">
            <w:r w:rsidRPr="007F425A">
              <w:t>Kreditinis įsiskolinimas (pagal v</w:t>
            </w:r>
            <w:r>
              <w:t>isus finansavimo šaltinius) 2022</w:t>
            </w:r>
            <w:r w:rsidRPr="007F425A">
              <w:t xml:space="preserve"> m. sausio 1 d. </w:t>
            </w:r>
            <w:r>
              <w:t xml:space="preserve"> </w:t>
            </w:r>
          </w:p>
          <w:p w:rsidR="00F315C0" w:rsidRPr="007F425A" w:rsidRDefault="00F315C0" w:rsidP="00FE68A0">
            <w:r>
              <w:t xml:space="preserve">66,00 Eur </w:t>
            </w:r>
          </w:p>
        </w:tc>
        <w:tc>
          <w:tcPr>
            <w:tcW w:w="1283" w:type="dxa"/>
            <w:tcBorders>
              <w:top w:val="single" w:sz="4" w:space="0" w:color="auto"/>
              <w:left w:val="single" w:sz="4" w:space="0" w:color="auto"/>
              <w:bottom w:val="single" w:sz="4" w:space="0" w:color="auto"/>
              <w:right w:val="single" w:sz="4" w:space="0" w:color="auto"/>
            </w:tcBorders>
          </w:tcPr>
          <w:p w:rsidR="00F315C0" w:rsidRPr="007F425A" w:rsidRDefault="00F315C0" w:rsidP="00FE68A0"/>
        </w:tc>
        <w:tc>
          <w:tcPr>
            <w:tcW w:w="3313" w:type="dxa"/>
            <w:tcBorders>
              <w:top w:val="single" w:sz="4" w:space="0" w:color="auto"/>
              <w:left w:val="single" w:sz="4" w:space="0" w:color="auto"/>
              <w:bottom w:val="single" w:sz="4" w:space="0" w:color="auto"/>
              <w:right w:val="single" w:sz="4" w:space="0" w:color="auto"/>
            </w:tcBorders>
          </w:tcPr>
          <w:p w:rsidR="00F315C0" w:rsidRPr="007F425A" w:rsidRDefault="00F315C0" w:rsidP="00FE68A0">
            <w:r>
              <w:t xml:space="preserve">Paslaugų tiekėjai (Telia, Tele2) sąskaitas už einamojo mėnesio pokalbius išrašo tik kito mėnesio pradžioje. Gimnazija už paslaugas apmoka po sąskaitų pateikimo </w:t>
            </w:r>
          </w:p>
        </w:tc>
      </w:tr>
    </w:tbl>
    <w:p w:rsidR="00F315C0" w:rsidRDefault="00F315C0" w:rsidP="00F315C0">
      <w:pPr>
        <w:ind w:right="-22" w:firstLine="603"/>
        <w:jc w:val="both"/>
        <w:rPr>
          <w:szCs w:val="20"/>
        </w:rPr>
      </w:pPr>
    </w:p>
    <w:p w:rsidR="00F315C0" w:rsidRDefault="00F315C0" w:rsidP="00F315C0">
      <w:pPr>
        <w:ind w:right="-22" w:firstLine="603"/>
        <w:jc w:val="both"/>
        <w:rPr>
          <w:szCs w:val="20"/>
        </w:rPr>
      </w:pPr>
      <w:r>
        <w:rPr>
          <w:szCs w:val="20"/>
        </w:rPr>
        <w:t>2021 m. rugsėjo mėn. Lietuvos Respublikos valstybinė darbo inspekcija prie Socialinės apsaugos ir darbo ministerijos atliko Gimnazijos psichosocialinės rizikos bei mobingo darbe prevencijos vertinimą. Pažeidimų nenustatyta.</w:t>
      </w:r>
    </w:p>
    <w:p w:rsidR="00F315C0" w:rsidRDefault="00F315C0" w:rsidP="00F315C0">
      <w:pPr>
        <w:ind w:right="-22" w:firstLine="603"/>
        <w:jc w:val="both"/>
        <w:rPr>
          <w:szCs w:val="20"/>
        </w:rPr>
      </w:pPr>
      <w:r w:rsidRPr="00FA3699">
        <w:rPr>
          <w:szCs w:val="20"/>
        </w:rPr>
        <w:t xml:space="preserve">2021 m. </w:t>
      </w:r>
      <w:r>
        <w:rPr>
          <w:szCs w:val="20"/>
        </w:rPr>
        <w:t>Klaipėdos miesto savivaldybės administracijos Švietimo skyriaus specialistai tikrino informacinių technologijų, užsienio kalbos (anglų), fizikos valstybinių brandos egzaminų vykdymą. Konstatuota, jog egzaminai vykdyti pagal reikalavimus, pažeidimų nenustatyta.</w:t>
      </w:r>
    </w:p>
    <w:p w:rsidR="00F315C0" w:rsidRPr="00FA3699" w:rsidRDefault="00F315C0" w:rsidP="00F315C0">
      <w:pPr>
        <w:ind w:right="-22" w:firstLine="603"/>
        <w:jc w:val="both"/>
        <w:rPr>
          <w:szCs w:val="20"/>
          <w:lang w:eastAsia="lt-LT"/>
        </w:rPr>
      </w:pPr>
      <w:r w:rsidRPr="00FA3699">
        <w:rPr>
          <w:szCs w:val="20"/>
        </w:rPr>
        <w:t xml:space="preserve">2021 m. Gimnazijoje liko </w:t>
      </w:r>
      <w:r>
        <w:rPr>
          <w:szCs w:val="20"/>
        </w:rPr>
        <w:t xml:space="preserve">tokios </w:t>
      </w:r>
      <w:r w:rsidRPr="00FA3699">
        <w:rPr>
          <w:szCs w:val="20"/>
        </w:rPr>
        <w:t>vidaus ir išorės faktorių sąlygotos problemos:</w:t>
      </w:r>
      <w:r>
        <w:rPr>
          <w:szCs w:val="20"/>
        </w:rPr>
        <w:t xml:space="preserve"> 1) susijusios su ugdymu – daugėja mokinių, turinčių psichologinių bei emocinio sutrikimo problemų (COVID-19 pandemijos pasekmė), padidėjęs krūvis mokytojams ir administracijai, atliekant papildomas funkcijas pandemijos valdymo sąlygomis, dalies tėvų abejingumas sprendžiant mokinių mokymosi ir lankomumo problemas, menkas įsitraukimas į bendruomenės gyvenimą; 2) susijusios su ugdymo aplinka – pastato renovacija, stadiono rekonstrukcija, vėdinimo ir kondicionavimo sistemos diegimas, gamtos mokslų laboratorijos įsteigimas.</w:t>
      </w:r>
    </w:p>
    <w:p w:rsidR="00D74E5E" w:rsidRDefault="00F315C0" w:rsidP="00F315C0">
      <w:pPr>
        <w:ind w:firstLine="709"/>
        <w:jc w:val="both"/>
      </w:pPr>
      <w:r w:rsidRPr="00FA3699">
        <w:t>Planuodama 2022 m. veiklą, Gimnazijos bendruomenė susitarė dėl tokių veiklos prioritetų</w:t>
      </w:r>
      <w:r>
        <w:t>:</w:t>
      </w:r>
      <w:r w:rsidRPr="00FA3699">
        <w:t xml:space="preserve"> </w:t>
      </w:r>
      <w:r>
        <w:t>tęsti atnaujintų b</w:t>
      </w:r>
      <w:r w:rsidRPr="002B3D8A">
        <w:t>endrųjų</w:t>
      </w:r>
      <w:r>
        <w:t xml:space="preserve"> programų įgyvendinimą, formuoti mokinių sąmoningo mokymosi strategijas, kurti pozityvią emocinę aplinką, skatinant bendruomenės narių lyderystę</w:t>
      </w:r>
    </w:p>
    <w:p w:rsidR="00D74E5E" w:rsidRDefault="00D74E5E" w:rsidP="00D74E5E">
      <w:pPr>
        <w:ind w:firstLine="709"/>
        <w:jc w:val="both"/>
      </w:pPr>
    </w:p>
    <w:p w:rsidR="00F315C0" w:rsidRDefault="00F315C0" w:rsidP="00D74E5E">
      <w:pPr>
        <w:ind w:firstLine="709"/>
        <w:jc w:val="both"/>
      </w:pPr>
    </w:p>
    <w:p w:rsidR="00D74E5E" w:rsidRPr="00832CC9" w:rsidRDefault="00D74E5E" w:rsidP="00D74E5E">
      <w:pPr>
        <w:jc w:val="both"/>
      </w:pPr>
      <w:r>
        <w:t>Direktorė</w:t>
      </w:r>
      <w:r>
        <w:tab/>
      </w:r>
      <w:r>
        <w:tab/>
      </w:r>
      <w:r>
        <w:tab/>
      </w:r>
      <w:r>
        <w:tab/>
      </w:r>
      <w:r>
        <w:tab/>
      </w:r>
      <w:r>
        <w:tab/>
        <w:t>Lygija Virkšienė</w:t>
      </w:r>
    </w:p>
    <w:sectPr w:rsidR="00D74E5E" w:rsidRPr="00832CC9" w:rsidSect="008415F9">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8415F9">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29780E"/>
    <w:rsid w:val="0034183E"/>
    <w:rsid w:val="004476DD"/>
    <w:rsid w:val="00491FD9"/>
    <w:rsid w:val="00597EE8"/>
    <w:rsid w:val="005B434A"/>
    <w:rsid w:val="005F495C"/>
    <w:rsid w:val="0063341A"/>
    <w:rsid w:val="00832CC9"/>
    <w:rsid w:val="008354D5"/>
    <w:rsid w:val="008415F9"/>
    <w:rsid w:val="008E6E82"/>
    <w:rsid w:val="00AF7D08"/>
    <w:rsid w:val="00B750B6"/>
    <w:rsid w:val="00C57681"/>
    <w:rsid w:val="00CA4D3B"/>
    <w:rsid w:val="00D42B72"/>
    <w:rsid w:val="00D57F27"/>
    <w:rsid w:val="00D74E5E"/>
    <w:rsid w:val="00E31712"/>
    <w:rsid w:val="00E33871"/>
    <w:rsid w:val="00E56A73"/>
    <w:rsid w:val="00F1275A"/>
    <w:rsid w:val="00F315C0"/>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E20F02-45E3-4E9B-B64F-DC84C2462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6509</Words>
  <Characters>3711</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17</cp:revision>
  <cp:lastPrinted>2022-02-28T10:38:00Z</cp:lastPrinted>
  <dcterms:created xsi:type="dcterms:W3CDTF">2013-10-25T06:49:00Z</dcterms:created>
  <dcterms:modified xsi:type="dcterms:W3CDTF">2022-02-28T10:39:00Z</dcterms:modified>
</cp:coreProperties>
</file>